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odżywek białkowych - wybierz najlepsze źródło białka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niezwykle ważnym elementem diety każdej osoby aktywnej fizycznie. Chcąc zadbać o prawidłową budowę i regenerację mięśni należy zadbać o zaspokojenie dziennego zapotrzebowania na ten istotny makroskładnik. Jak jednak wśród wielu dostępnych na rynku preparatów białkowych znaleźć ten najlepszy? Podpowiadamy jakie rodzaje odżywek białkowych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Białko, zaraz obok węglowodanów i tłuszczu jest jednym z trzech najważniejszych makroskładników, niezbędnych do prawidłowego funkcjonowania organizmu. Pełni ono rolę budulcową, umożliwia prawidłowy wzrost i rozwój człowieka, a także regenerację tkanek. Przyczynia się do budowy nie tylko mięśni, lecz także narządów wewnętrznych, ścięgien, włosów, skóry i paznokci. W żywieniu sportowców szczególną rolę odgrywają białka pełnowartościowe, dzięki którym możliwe jest zbudowanie masy mięśniowej i wyrzeźbienie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odżywek białkowych, które różnią się od siebie źródłem pochodzenia białka i tempem wchłaniania przez organizm. Białko może występować w postaci: izolatu białek serwatkowych, izolatu białek sojowych, albuminy jaja lub kazeiny mleka.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odżywek białkowych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odżywki pełnobiałkowe, zawierające białko nierozłożone,</w:t>
      </w:r>
    </w:p>
    <w:p>
      <w:r>
        <w:rPr>
          <w:rFonts w:ascii="calibri" w:hAnsi="calibri" w:eastAsia="calibri" w:cs="calibri"/>
          <w:sz w:val="24"/>
          <w:szCs w:val="24"/>
        </w:rPr>
        <w:t xml:space="preserve">- hydrolizaty, zawierające częściowo „nadtrawione” białko</w:t>
      </w:r>
    </w:p>
    <w:p>
      <w:r>
        <w:rPr>
          <w:rFonts w:ascii="calibri" w:hAnsi="calibri" w:eastAsia="calibri" w:cs="calibri"/>
          <w:sz w:val="24"/>
          <w:szCs w:val="24"/>
        </w:rPr>
        <w:t xml:space="preserve">- wolne aminokwasy, zawierające białko rozłożone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naszego bloga i dowiedz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odżywek białkowych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najlepsze efekty! Zapraszamy!</w:t>
      </w:r>
    </w:p>
    <w:p>
      <w:pPr>
        <w:jc w:val="center"/>
      </w:pPr>
      <w:r>
        <w:pict>
          <v:shape type="#_x0000_t75" style="width:68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eparaty-bialkowe-i-weglowodanowo-bialkowe-blog-pol-1530097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2026-02-02T04:59:04+01:00</dcterms:created>
  <dcterms:modified xsi:type="dcterms:W3CDTF">2026-02-02T04:59:04+01:00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